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D63B" w14:textId="77777777" w:rsidR="00AB7841" w:rsidRPr="00747571" w:rsidRDefault="00747571">
      <w:pPr>
        <w:rPr>
          <w:b/>
          <w:sz w:val="28"/>
        </w:rPr>
      </w:pPr>
      <w:r w:rsidRPr="00747571">
        <w:rPr>
          <w:noProof/>
        </w:rPr>
        <w:drawing>
          <wp:anchor distT="0" distB="0" distL="114300" distR="114300" simplePos="0" relativeHeight="251659264" behindDoc="1" locked="0" layoutInCell="1" allowOverlap="1" wp14:anchorId="5E0FC5B5" wp14:editId="1E208D71">
            <wp:simplePos x="0" y="0"/>
            <wp:positionH relativeFrom="column">
              <wp:posOffset>5058981</wp:posOffset>
            </wp:positionH>
            <wp:positionV relativeFrom="paragraph">
              <wp:posOffset>1905</wp:posOffset>
            </wp:positionV>
            <wp:extent cx="1000760" cy="1000760"/>
            <wp:effectExtent l="0" t="0" r="2540" b="254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 zur Ro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571">
        <w:rPr>
          <w:b/>
          <w:sz w:val="28"/>
        </w:rPr>
        <w:t>AB __: Abschreibungen ermitteln</w:t>
      </w:r>
    </w:p>
    <w:p w14:paraId="7C227FE7" w14:textId="77777777" w:rsidR="00747571" w:rsidRDefault="00747571"/>
    <w:p w14:paraId="5291C564" w14:textId="16E78D5A" w:rsidR="00747571" w:rsidRPr="00747571" w:rsidRDefault="00747571">
      <w:pPr>
        <w:rPr>
          <w:sz w:val="22"/>
        </w:rPr>
      </w:pPr>
      <w:r w:rsidRPr="00747571">
        <w:rPr>
          <w:sz w:val="22"/>
        </w:rPr>
        <w:t>Im Hotel „zur Rose“ wurden im letzten Jahr einige Programme</w:t>
      </w:r>
      <w:r w:rsidR="004F1FD5">
        <w:rPr>
          <w:sz w:val="22"/>
        </w:rPr>
        <w:t xml:space="preserve"> und andere Anlagengegenstände</w:t>
      </w:r>
      <w:r w:rsidRPr="00747571">
        <w:rPr>
          <w:sz w:val="22"/>
        </w:rPr>
        <w:t xml:space="preserve"> für das Unternehmen gekauft. Ermitteln Sie die Abschreibungen für die Jahre 20</w:t>
      </w:r>
      <w:r w:rsidR="0070578D">
        <w:rPr>
          <w:sz w:val="22"/>
        </w:rPr>
        <w:t>24</w:t>
      </w:r>
      <w:r w:rsidRPr="00747571">
        <w:rPr>
          <w:sz w:val="22"/>
        </w:rPr>
        <w:t xml:space="preserve"> bis 20</w:t>
      </w:r>
      <w:r w:rsidR="0070578D">
        <w:rPr>
          <w:sz w:val="22"/>
        </w:rPr>
        <w:t>29</w:t>
      </w:r>
      <w:r w:rsidRPr="00747571">
        <w:rPr>
          <w:sz w:val="22"/>
        </w:rPr>
        <w:t>, wenn Ihnen folgende Informationen zur Verfügung stehen:</w:t>
      </w:r>
    </w:p>
    <w:p w14:paraId="3D4E6C90" w14:textId="77777777" w:rsidR="00747571" w:rsidRDefault="00747571"/>
    <w:tbl>
      <w:tblPr>
        <w:tblpPr w:leftFromText="141" w:rightFromText="141" w:vertAnchor="text" w:tblpX="55" w:tblpY="1"/>
        <w:tblOverlap w:val="never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1607"/>
        <w:gridCol w:w="992"/>
        <w:gridCol w:w="1560"/>
        <w:gridCol w:w="567"/>
        <w:gridCol w:w="1134"/>
        <w:gridCol w:w="2835"/>
      </w:tblGrid>
      <w:tr w:rsidR="00747571" w:rsidRPr="00747571" w14:paraId="10798FEA" w14:textId="77777777" w:rsidTr="004F1FD5">
        <w:trPr>
          <w:trHeight w:val="7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A7A4FC" w14:textId="77777777" w:rsidR="00747571" w:rsidRPr="00747571" w:rsidRDefault="00747571" w:rsidP="003B6A4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  <w:t>Anl. Nr.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7114C4" w14:textId="77777777" w:rsidR="00747571" w:rsidRPr="00747571" w:rsidRDefault="00747571" w:rsidP="003B6A4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  <w:t xml:space="preserve">Bezeichnung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36660A" w14:textId="77777777" w:rsidR="00747571" w:rsidRPr="00747571" w:rsidRDefault="00747571" w:rsidP="003B6A4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  <w:t>AW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F56860" w14:textId="77777777" w:rsidR="00747571" w:rsidRPr="00747571" w:rsidRDefault="00747571" w:rsidP="003B6A4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  <w:t>Datum d. Inbetriebnahme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B1DD14" w14:textId="77777777" w:rsidR="00747571" w:rsidRPr="00747571" w:rsidRDefault="00747571" w:rsidP="003B6A4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7B1691" w14:textId="77777777" w:rsidR="00747571" w:rsidRPr="00747571" w:rsidRDefault="00747571" w:rsidP="003B6A4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  <w:t>Buchwert 01.01.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1D8B66" w14:textId="77777777" w:rsidR="00747571" w:rsidRPr="00747571" w:rsidRDefault="00747571" w:rsidP="00747571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b/>
                <w:color w:val="000000"/>
                <w:sz w:val="20"/>
                <w:szCs w:val="20"/>
                <w:lang w:eastAsia="de-AT"/>
              </w:rPr>
              <w:t>Hinweise</w:t>
            </w:r>
          </w:p>
        </w:tc>
      </w:tr>
      <w:tr w:rsidR="00747571" w:rsidRPr="00747571" w14:paraId="743531BE" w14:textId="77777777" w:rsidTr="004F1FD5">
        <w:trPr>
          <w:trHeight w:val="28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BEE7" w14:textId="77777777" w:rsidR="00747571" w:rsidRPr="00747571" w:rsidRDefault="00747571" w:rsidP="004F1FD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174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74EA" w14:textId="77777777" w:rsidR="00747571" w:rsidRPr="00747571" w:rsidRDefault="00747571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Bildbearbeitung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1C69" w14:textId="77777777" w:rsidR="00747571" w:rsidRPr="00747571" w:rsidRDefault="00747571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4.800,00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B518" w14:textId="27FA5217" w:rsidR="00747571" w:rsidRPr="00747571" w:rsidRDefault="00747571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21.07.20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4877" w14:textId="77777777" w:rsidR="00747571" w:rsidRPr="00747571" w:rsidRDefault="00747571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2C2B0" w14:textId="77777777" w:rsidR="00747571" w:rsidRPr="00747571" w:rsidRDefault="00747571" w:rsidP="003B6A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3.000,00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3C262" w14:textId="7CE8CE38" w:rsidR="00747571" w:rsidRPr="00747571" w:rsidRDefault="00747571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Das Bildbearbeitungsprogramm scheidet mit Ende 202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9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 aus dem Unternehmen aus.</w:t>
            </w:r>
          </w:p>
        </w:tc>
      </w:tr>
      <w:tr w:rsidR="00747571" w:rsidRPr="00747571" w14:paraId="35F972A1" w14:textId="77777777" w:rsidTr="004F1FD5">
        <w:trPr>
          <w:trHeight w:val="28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47E0" w14:textId="77777777" w:rsidR="00747571" w:rsidRPr="00747571" w:rsidRDefault="00747571" w:rsidP="004F1FD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245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2DF9" w14:textId="77777777" w:rsidR="00747571" w:rsidRPr="00747571" w:rsidRDefault="00747571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Office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7BE2" w14:textId="77777777" w:rsidR="00747571" w:rsidRPr="00747571" w:rsidRDefault="00747571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3.600,00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3917" w14:textId="43B7A235" w:rsidR="00747571" w:rsidRPr="00747571" w:rsidRDefault="00747571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24.02.20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CC5F" w14:textId="77777777" w:rsidR="00747571" w:rsidRPr="00747571" w:rsidRDefault="00747571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02802" w14:textId="77777777" w:rsidR="00747571" w:rsidRPr="00747571" w:rsidRDefault="00747571" w:rsidP="003B6A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BCA38" w14:textId="4D7D7186" w:rsidR="00747571" w:rsidRPr="00747571" w:rsidRDefault="00747571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Office wird über 20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29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 hinaus genutzt.</w:t>
            </w:r>
          </w:p>
        </w:tc>
      </w:tr>
      <w:tr w:rsidR="00747571" w:rsidRPr="00747571" w14:paraId="03E57BE9" w14:textId="77777777" w:rsidTr="004F1FD5">
        <w:trPr>
          <w:trHeight w:val="28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4B60" w14:textId="77777777" w:rsidR="00747571" w:rsidRPr="00747571" w:rsidRDefault="00747571" w:rsidP="004F1FD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366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8742" w14:textId="77777777" w:rsidR="00747571" w:rsidRPr="00747571" w:rsidRDefault="00747571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Warenwirtschaft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993C" w14:textId="77777777" w:rsidR="00747571" w:rsidRPr="00747571" w:rsidRDefault="00747571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9.000,00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7DB8" w14:textId="0D61A4E3" w:rsidR="00747571" w:rsidRPr="00747571" w:rsidRDefault="00747571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23.10.20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DD68" w14:textId="77777777" w:rsidR="00747571" w:rsidRPr="00747571" w:rsidRDefault="00747571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4757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C7EEE" w14:textId="77777777" w:rsidR="00747571" w:rsidRPr="00747571" w:rsidRDefault="00747571" w:rsidP="003B6A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E2105" w14:textId="77777777" w:rsidR="00747571" w:rsidRPr="00747571" w:rsidRDefault="00747571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Das Programm für die Warenwirtschaft scheidet nach Ablauf der Nutzungsdauer aus dem Unternehmen aus.</w:t>
            </w:r>
          </w:p>
        </w:tc>
      </w:tr>
      <w:tr w:rsidR="004F1FD5" w:rsidRPr="00747571" w14:paraId="5767CE41" w14:textId="77777777" w:rsidTr="004F1FD5">
        <w:trPr>
          <w:trHeight w:val="28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F4AE0" w14:textId="77777777" w:rsidR="004F1FD5" w:rsidRPr="00747571" w:rsidRDefault="004F1FD5" w:rsidP="004F1FD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367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833D0" w14:textId="77777777" w:rsidR="004F1FD5" w:rsidRPr="00747571" w:rsidRDefault="004F1FD5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Laptop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947F" w14:textId="77777777" w:rsidR="004F1FD5" w:rsidRPr="00747571" w:rsidRDefault="004F1FD5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1.200,00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58F1F" w14:textId="1944D061" w:rsidR="004F1FD5" w:rsidRPr="00747571" w:rsidRDefault="004F1FD5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14.06.20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080F0" w14:textId="77777777" w:rsidR="004F1FD5" w:rsidRPr="00747571" w:rsidRDefault="004F1FD5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F4783" w14:textId="77777777" w:rsidR="004F1FD5" w:rsidRPr="00747571" w:rsidRDefault="004F1FD5" w:rsidP="003B6A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73BA4" w14:textId="1E47389E" w:rsidR="004F1FD5" w:rsidRDefault="004F1FD5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Der Laptop scheidet Ende 202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8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 aus dem Unternehmen aus. </w:t>
            </w:r>
          </w:p>
        </w:tc>
      </w:tr>
      <w:tr w:rsidR="004F1FD5" w:rsidRPr="00747571" w14:paraId="288CA456" w14:textId="77777777" w:rsidTr="004F1FD5">
        <w:trPr>
          <w:trHeight w:val="28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7EFC" w14:textId="77777777" w:rsidR="004F1FD5" w:rsidRDefault="004F1FD5" w:rsidP="004F1FD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388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46E8D" w14:textId="77777777" w:rsidR="004F1FD5" w:rsidRDefault="004F1FD5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Drucker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EB5D" w14:textId="4652A7F2" w:rsidR="004F1FD5" w:rsidRDefault="0070578D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1.</w:t>
            </w:r>
            <w:r w:rsidR="004F1FD5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F4E51" w14:textId="56A23E91" w:rsidR="004F1FD5" w:rsidRDefault="004F1FD5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24.07.20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C32E6" w14:textId="77777777" w:rsidR="004F1FD5" w:rsidRDefault="004F1FD5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9613F" w14:textId="77777777" w:rsidR="004F1FD5" w:rsidRPr="00747571" w:rsidRDefault="004F1FD5" w:rsidP="003B6A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707F" w14:textId="023B4048" w:rsidR="004F1FD5" w:rsidRDefault="004F1FD5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Der Drucker scheidet Ende 202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8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 aus dem Unternehmen aus.</w:t>
            </w:r>
          </w:p>
        </w:tc>
      </w:tr>
      <w:tr w:rsidR="004F1FD5" w:rsidRPr="00747571" w14:paraId="3CCDC881" w14:textId="77777777" w:rsidTr="004F1FD5">
        <w:trPr>
          <w:trHeight w:val="28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94146" w14:textId="77777777" w:rsidR="004F1FD5" w:rsidRDefault="004F1FD5" w:rsidP="004F1FD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390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DF97" w14:textId="77777777" w:rsidR="004F1FD5" w:rsidRDefault="004F1FD5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Bildschirm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7070" w14:textId="3CB8B447" w:rsidR="004F1FD5" w:rsidRDefault="0070578D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1.</w:t>
            </w:r>
            <w:r w:rsidR="004F1FD5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480,00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D1E3A" w14:textId="2849FEF7" w:rsidR="004F1FD5" w:rsidRDefault="004F1FD5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12.12.20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D70FD" w14:textId="77777777" w:rsidR="004F1FD5" w:rsidRDefault="004F1FD5" w:rsidP="0074757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44C2F" w14:textId="77777777" w:rsidR="004F1FD5" w:rsidRPr="00747571" w:rsidRDefault="004F1FD5" w:rsidP="003B6A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BA2B4" w14:textId="2C93B1F4" w:rsidR="004F1FD5" w:rsidRDefault="004F1FD5" w:rsidP="00747571">
            <w:pP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Der Bildschirm scheidet 202</w:t>
            </w:r>
            <w:r w:rsidR="0070578D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9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 aus dem Unternehmen aus.</w:t>
            </w:r>
          </w:p>
        </w:tc>
      </w:tr>
    </w:tbl>
    <w:p w14:paraId="3D91D31B" w14:textId="77777777" w:rsidR="004F1FD5" w:rsidRDefault="004F1FD5"/>
    <w:p w14:paraId="1E5C8F46" w14:textId="77777777" w:rsidR="00747571" w:rsidRDefault="00747571"/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898"/>
        <w:gridCol w:w="1387"/>
        <w:gridCol w:w="1216"/>
        <w:gridCol w:w="1408"/>
        <w:gridCol w:w="1301"/>
        <w:gridCol w:w="1408"/>
        <w:gridCol w:w="1301"/>
      </w:tblGrid>
      <w:tr w:rsidR="004F1FD5" w14:paraId="1523386A" w14:textId="77777777" w:rsidTr="004F1FD5">
        <w:tc>
          <w:tcPr>
            <w:tcW w:w="949" w:type="dxa"/>
            <w:vMerge w:val="restart"/>
            <w:shd w:val="clear" w:color="auto" w:fill="D0CECE" w:themeFill="background2" w:themeFillShade="E6"/>
          </w:tcPr>
          <w:p w14:paraId="5FF12973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D0CECE" w:themeFill="background2" w:themeFillShade="E6"/>
          </w:tcPr>
          <w:p w14:paraId="41D00362" w14:textId="77777777" w:rsidR="004F1FD5" w:rsidRPr="00B4063E" w:rsidRDefault="004F1FD5" w:rsidP="003B6A48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B4063E">
              <w:rPr>
                <w:rFonts w:ascii="Myriad Pro" w:hAnsi="Myriad Pro"/>
                <w:b/>
                <w:sz w:val="20"/>
                <w:szCs w:val="20"/>
              </w:rPr>
              <w:t xml:space="preserve">174 </w:t>
            </w:r>
            <w:r>
              <w:rPr>
                <w:rFonts w:ascii="Myriad Pro" w:hAnsi="Myriad Pro"/>
                <w:b/>
                <w:sz w:val="20"/>
                <w:szCs w:val="20"/>
              </w:rPr>
              <w:t>Bildbearbeitung</w:t>
            </w:r>
          </w:p>
        </w:tc>
        <w:tc>
          <w:tcPr>
            <w:tcW w:w="2835" w:type="dxa"/>
            <w:gridSpan w:val="2"/>
            <w:shd w:val="clear" w:color="auto" w:fill="D0CECE" w:themeFill="background2" w:themeFillShade="E6"/>
          </w:tcPr>
          <w:p w14:paraId="641EA1F0" w14:textId="77777777" w:rsidR="004F1FD5" w:rsidRPr="00B4063E" w:rsidRDefault="004F1FD5" w:rsidP="003B6A48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B4063E">
              <w:rPr>
                <w:rFonts w:ascii="Myriad Pro" w:hAnsi="Myriad Pro"/>
                <w:b/>
                <w:sz w:val="20"/>
                <w:szCs w:val="20"/>
              </w:rPr>
              <w:t xml:space="preserve">245 </w:t>
            </w:r>
            <w:r>
              <w:rPr>
                <w:rFonts w:ascii="Myriad Pro" w:hAnsi="Myriad Pro"/>
                <w:b/>
                <w:sz w:val="20"/>
                <w:szCs w:val="20"/>
              </w:rPr>
              <w:t>Office</w:t>
            </w:r>
          </w:p>
        </w:tc>
        <w:tc>
          <w:tcPr>
            <w:tcW w:w="2835" w:type="dxa"/>
            <w:gridSpan w:val="2"/>
            <w:shd w:val="clear" w:color="auto" w:fill="D0CECE" w:themeFill="background2" w:themeFillShade="E6"/>
          </w:tcPr>
          <w:p w14:paraId="06375E24" w14:textId="77777777" w:rsidR="004F1FD5" w:rsidRPr="00B4063E" w:rsidRDefault="004F1FD5" w:rsidP="003B6A48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B4063E">
              <w:rPr>
                <w:rFonts w:ascii="Myriad Pro" w:hAnsi="Myriad Pro"/>
                <w:b/>
                <w:sz w:val="20"/>
                <w:szCs w:val="20"/>
              </w:rPr>
              <w:t xml:space="preserve">366 </w:t>
            </w:r>
            <w:r>
              <w:rPr>
                <w:rFonts w:ascii="Myriad Pro" w:hAnsi="Myriad Pro"/>
                <w:b/>
                <w:sz w:val="20"/>
                <w:szCs w:val="20"/>
              </w:rPr>
              <w:t>Warenwirtschaft</w:t>
            </w:r>
          </w:p>
        </w:tc>
      </w:tr>
      <w:tr w:rsidR="004F1FD5" w14:paraId="0C7B9698" w14:textId="77777777" w:rsidTr="004F1FD5">
        <w:tc>
          <w:tcPr>
            <w:tcW w:w="949" w:type="dxa"/>
            <w:vMerge/>
            <w:shd w:val="clear" w:color="auto" w:fill="D0CECE" w:themeFill="background2" w:themeFillShade="E6"/>
          </w:tcPr>
          <w:p w14:paraId="0337E9DE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13139556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Abschreibung</w:t>
            </w:r>
          </w:p>
        </w:tc>
        <w:tc>
          <w:tcPr>
            <w:tcW w:w="1316" w:type="dxa"/>
            <w:shd w:val="clear" w:color="auto" w:fill="D0CECE" w:themeFill="background2" w:themeFillShade="E6"/>
          </w:tcPr>
          <w:p w14:paraId="7154B3BF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proofErr w:type="gramStart"/>
            <w:r>
              <w:rPr>
                <w:rFonts w:ascii="Myriad Pro" w:hAnsi="Myriad Pro"/>
                <w:sz w:val="20"/>
                <w:szCs w:val="20"/>
              </w:rPr>
              <w:t>BW  31.</w:t>
            </w:r>
            <w:proofErr w:type="gramEnd"/>
            <w:r>
              <w:rPr>
                <w:rFonts w:ascii="Myriad Pro" w:hAnsi="Myriad Pro"/>
                <w:sz w:val="20"/>
                <w:szCs w:val="20"/>
              </w:rPr>
              <w:t>12.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9809D5F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Abschreibung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622306F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BW 31.12.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8A8F3E1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Abschreibung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64A0EB9B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BW 31.12.</w:t>
            </w:r>
          </w:p>
        </w:tc>
      </w:tr>
      <w:tr w:rsidR="004F1FD5" w14:paraId="277D5B83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7C4CED4D" w14:textId="519608B2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  <w:r w:rsidR="0070578D">
              <w:rPr>
                <w:rFonts w:ascii="Myriad Pro" w:hAnsi="Myriad Pro"/>
                <w:sz w:val="20"/>
                <w:szCs w:val="20"/>
              </w:rPr>
              <w:t>24</w:t>
            </w:r>
          </w:p>
        </w:tc>
        <w:tc>
          <w:tcPr>
            <w:tcW w:w="1392" w:type="dxa"/>
          </w:tcPr>
          <w:p w14:paraId="2E38A9FF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EDE5B66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6547FF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87E9B7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1DD06C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D188E3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1FD5" w14:paraId="48F5D444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0F2C6B69" w14:textId="26A7CC8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  <w:r w:rsidR="0070578D">
              <w:rPr>
                <w:rFonts w:ascii="Myriad Pro" w:hAnsi="Myriad Pro"/>
                <w:sz w:val="20"/>
                <w:szCs w:val="20"/>
              </w:rPr>
              <w:t>25</w:t>
            </w:r>
          </w:p>
        </w:tc>
        <w:tc>
          <w:tcPr>
            <w:tcW w:w="1392" w:type="dxa"/>
          </w:tcPr>
          <w:p w14:paraId="3621652D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A333482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22BCD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0749BE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A4B194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3D2D0A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1FD5" w14:paraId="3DDFF158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19DD034E" w14:textId="746A66D5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  <w:r w:rsidR="0070578D">
              <w:rPr>
                <w:rFonts w:ascii="Myriad Pro" w:hAnsi="Myriad Pro"/>
                <w:sz w:val="20"/>
                <w:szCs w:val="20"/>
              </w:rPr>
              <w:t>26</w:t>
            </w:r>
          </w:p>
        </w:tc>
        <w:tc>
          <w:tcPr>
            <w:tcW w:w="1392" w:type="dxa"/>
          </w:tcPr>
          <w:p w14:paraId="4ED48F91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B948B69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B51DE7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48E9D4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3F4BB8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48CCA8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1FD5" w14:paraId="47F8F1B9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533A8C2B" w14:textId="7AC1DB84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  <w:r w:rsidR="0070578D">
              <w:rPr>
                <w:rFonts w:ascii="Myriad Pro" w:hAnsi="Myriad Pro"/>
                <w:sz w:val="20"/>
                <w:szCs w:val="20"/>
              </w:rPr>
              <w:t>27</w:t>
            </w:r>
          </w:p>
        </w:tc>
        <w:tc>
          <w:tcPr>
            <w:tcW w:w="1392" w:type="dxa"/>
          </w:tcPr>
          <w:p w14:paraId="08203E3E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008439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DD6549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836E8C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34C035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BE98CE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1FD5" w14:paraId="30E5AA65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345E2CB6" w14:textId="35FEA91D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  <w:r w:rsidR="0070578D">
              <w:rPr>
                <w:rFonts w:ascii="Myriad Pro" w:hAnsi="Myriad Pro"/>
                <w:sz w:val="20"/>
                <w:szCs w:val="20"/>
              </w:rPr>
              <w:t>28</w:t>
            </w:r>
          </w:p>
        </w:tc>
        <w:tc>
          <w:tcPr>
            <w:tcW w:w="1392" w:type="dxa"/>
          </w:tcPr>
          <w:p w14:paraId="1BE6082D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2D479D1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22E1B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BF79DB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B29B4E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FCC385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1FD5" w14:paraId="287A852A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75C6BFCD" w14:textId="34564C1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  <w:r w:rsidR="0070578D">
              <w:rPr>
                <w:rFonts w:ascii="Myriad Pro" w:hAnsi="Myriad Pro"/>
                <w:sz w:val="20"/>
                <w:szCs w:val="20"/>
              </w:rPr>
              <w:t>29</w:t>
            </w:r>
          </w:p>
        </w:tc>
        <w:tc>
          <w:tcPr>
            <w:tcW w:w="1392" w:type="dxa"/>
          </w:tcPr>
          <w:p w14:paraId="64B916E1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BAF95DF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156794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334AE4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CCFA86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B3BD86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7F535AAB" w14:textId="77777777" w:rsidR="004F1FD5" w:rsidRDefault="004F1FD5"/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898"/>
        <w:gridCol w:w="1387"/>
        <w:gridCol w:w="1216"/>
        <w:gridCol w:w="1408"/>
        <w:gridCol w:w="1301"/>
        <w:gridCol w:w="1408"/>
        <w:gridCol w:w="1301"/>
      </w:tblGrid>
      <w:tr w:rsidR="004F1FD5" w14:paraId="2424FE65" w14:textId="77777777" w:rsidTr="003B6A48">
        <w:tc>
          <w:tcPr>
            <w:tcW w:w="949" w:type="dxa"/>
            <w:vMerge w:val="restart"/>
            <w:shd w:val="clear" w:color="auto" w:fill="D0CECE" w:themeFill="background2" w:themeFillShade="E6"/>
          </w:tcPr>
          <w:p w14:paraId="3BCA5E16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shd w:val="clear" w:color="auto" w:fill="D0CECE" w:themeFill="background2" w:themeFillShade="E6"/>
          </w:tcPr>
          <w:p w14:paraId="5D885785" w14:textId="77777777" w:rsidR="004F1FD5" w:rsidRPr="00B4063E" w:rsidRDefault="004F1FD5" w:rsidP="003B6A48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367 Laptop</w:t>
            </w:r>
          </w:p>
        </w:tc>
        <w:tc>
          <w:tcPr>
            <w:tcW w:w="2835" w:type="dxa"/>
            <w:gridSpan w:val="2"/>
            <w:shd w:val="clear" w:color="auto" w:fill="D0CECE" w:themeFill="background2" w:themeFillShade="E6"/>
          </w:tcPr>
          <w:p w14:paraId="529267E0" w14:textId="77777777" w:rsidR="004F1FD5" w:rsidRPr="00B4063E" w:rsidRDefault="004F1FD5" w:rsidP="003B6A48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388 Drucker</w:t>
            </w:r>
          </w:p>
        </w:tc>
        <w:tc>
          <w:tcPr>
            <w:tcW w:w="2835" w:type="dxa"/>
            <w:gridSpan w:val="2"/>
            <w:shd w:val="clear" w:color="auto" w:fill="D0CECE" w:themeFill="background2" w:themeFillShade="E6"/>
          </w:tcPr>
          <w:p w14:paraId="55A7DF0E" w14:textId="77777777" w:rsidR="004F1FD5" w:rsidRPr="00B4063E" w:rsidRDefault="004F1FD5" w:rsidP="003B6A48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390 Bildschirm</w:t>
            </w:r>
          </w:p>
        </w:tc>
      </w:tr>
      <w:tr w:rsidR="004F1FD5" w14:paraId="4C2FD5A1" w14:textId="77777777" w:rsidTr="003B6A48">
        <w:tc>
          <w:tcPr>
            <w:tcW w:w="949" w:type="dxa"/>
            <w:vMerge/>
            <w:shd w:val="clear" w:color="auto" w:fill="D0CECE" w:themeFill="background2" w:themeFillShade="E6"/>
          </w:tcPr>
          <w:p w14:paraId="3A402828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14:paraId="4A515A9A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Abschreibung</w:t>
            </w:r>
          </w:p>
        </w:tc>
        <w:tc>
          <w:tcPr>
            <w:tcW w:w="1316" w:type="dxa"/>
            <w:shd w:val="clear" w:color="auto" w:fill="D0CECE" w:themeFill="background2" w:themeFillShade="E6"/>
          </w:tcPr>
          <w:p w14:paraId="2E0D9825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proofErr w:type="gramStart"/>
            <w:r>
              <w:rPr>
                <w:rFonts w:ascii="Myriad Pro" w:hAnsi="Myriad Pro"/>
                <w:sz w:val="20"/>
                <w:szCs w:val="20"/>
              </w:rPr>
              <w:t>BW  31.</w:t>
            </w:r>
            <w:proofErr w:type="gramEnd"/>
            <w:r>
              <w:rPr>
                <w:rFonts w:ascii="Myriad Pro" w:hAnsi="Myriad Pro"/>
                <w:sz w:val="20"/>
                <w:szCs w:val="20"/>
              </w:rPr>
              <w:t>12.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A9280E2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Abschreibung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416735D8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BW 31.12.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F896DD8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Abschreibung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4647D128" w14:textId="7777777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BW 31.12.</w:t>
            </w:r>
          </w:p>
        </w:tc>
      </w:tr>
      <w:tr w:rsidR="004F1FD5" w14:paraId="3D74D955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6223631E" w14:textId="18F01337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  <w:r w:rsidR="0070578D">
              <w:rPr>
                <w:rFonts w:ascii="Myriad Pro" w:hAnsi="Myriad Pro"/>
                <w:sz w:val="20"/>
                <w:szCs w:val="20"/>
              </w:rPr>
              <w:t>24</w:t>
            </w:r>
          </w:p>
        </w:tc>
        <w:tc>
          <w:tcPr>
            <w:tcW w:w="1392" w:type="dxa"/>
          </w:tcPr>
          <w:p w14:paraId="029E69BE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24B4A76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743954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C83FA8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3ED87E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03FFB1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1FD5" w14:paraId="2C1B9A45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46C26CEB" w14:textId="37617FF3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  <w:r w:rsidR="0070578D">
              <w:rPr>
                <w:rFonts w:ascii="Myriad Pro" w:hAnsi="Myriad Pro"/>
                <w:sz w:val="20"/>
                <w:szCs w:val="20"/>
              </w:rPr>
              <w:t>25</w:t>
            </w:r>
          </w:p>
        </w:tc>
        <w:tc>
          <w:tcPr>
            <w:tcW w:w="1392" w:type="dxa"/>
          </w:tcPr>
          <w:p w14:paraId="2BD94173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8B09698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8E1970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72BDD3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E8FCDB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390FAF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1FD5" w14:paraId="2DC79D84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39FA1FE9" w14:textId="1CF88516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  <w:r w:rsidR="0070578D">
              <w:rPr>
                <w:rFonts w:ascii="Myriad Pro" w:hAnsi="Myriad Pro"/>
                <w:sz w:val="20"/>
                <w:szCs w:val="20"/>
              </w:rPr>
              <w:t>26</w:t>
            </w:r>
          </w:p>
        </w:tc>
        <w:tc>
          <w:tcPr>
            <w:tcW w:w="1392" w:type="dxa"/>
          </w:tcPr>
          <w:p w14:paraId="4BA6F520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16B167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A0A206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747F59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463188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E6EAB9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1FD5" w14:paraId="27F1886D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5DF2906A" w14:textId="0F15D891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</w:t>
            </w:r>
            <w:r w:rsidR="0070578D">
              <w:rPr>
                <w:rFonts w:ascii="Myriad Pro" w:hAnsi="Myriad Pro"/>
                <w:sz w:val="20"/>
                <w:szCs w:val="20"/>
              </w:rPr>
              <w:t>27</w:t>
            </w:r>
          </w:p>
        </w:tc>
        <w:tc>
          <w:tcPr>
            <w:tcW w:w="1392" w:type="dxa"/>
          </w:tcPr>
          <w:p w14:paraId="3D9B2CF1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517EBC0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BBE232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1498B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CF27E0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3986B4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1FD5" w14:paraId="56571965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780B79B0" w14:textId="32ACC1AB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202</w:t>
            </w:r>
            <w:r w:rsidR="0070578D">
              <w:rPr>
                <w:rFonts w:ascii="Myriad Pro" w:hAnsi="Myriad Pro"/>
                <w:sz w:val="20"/>
                <w:szCs w:val="20"/>
              </w:rPr>
              <w:t>8</w:t>
            </w:r>
          </w:p>
        </w:tc>
        <w:tc>
          <w:tcPr>
            <w:tcW w:w="1392" w:type="dxa"/>
          </w:tcPr>
          <w:p w14:paraId="6B4848B3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F19ED4B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B1303C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944D68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6A5FEF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EEFC6F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F1FD5" w14:paraId="79BDAC35" w14:textId="77777777" w:rsidTr="004F1FD5">
        <w:trPr>
          <w:trHeight w:val="397"/>
        </w:trPr>
        <w:tc>
          <w:tcPr>
            <w:tcW w:w="949" w:type="dxa"/>
            <w:shd w:val="clear" w:color="auto" w:fill="D0CECE" w:themeFill="background2" w:themeFillShade="E6"/>
          </w:tcPr>
          <w:p w14:paraId="6676272F" w14:textId="022262F5" w:rsidR="004F1FD5" w:rsidRDefault="004F1FD5" w:rsidP="003B6A48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202</w:t>
            </w:r>
            <w:r w:rsidR="0070578D">
              <w:rPr>
                <w:rFonts w:ascii="Myriad Pro" w:hAnsi="Myriad Pro"/>
                <w:sz w:val="20"/>
                <w:szCs w:val="20"/>
              </w:rPr>
              <w:t>9</w:t>
            </w:r>
          </w:p>
        </w:tc>
        <w:tc>
          <w:tcPr>
            <w:tcW w:w="1392" w:type="dxa"/>
          </w:tcPr>
          <w:p w14:paraId="5DCA1AB4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6" w:type="dxa"/>
          </w:tcPr>
          <w:p w14:paraId="2D6F430F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6C5DDC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59785E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6B97E0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AE2B3E" w14:textId="77777777" w:rsidR="004F1FD5" w:rsidRDefault="004F1FD5" w:rsidP="003B6A4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7C84606A" w14:textId="77777777" w:rsidR="00747571" w:rsidRDefault="00747571"/>
    <w:p w14:paraId="7D73C9C0" w14:textId="77777777" w:rsidR="004F1FD5" w:rsidRDefault="004F1FD5"/>
    <w:sectPr w:rsidR="004F1FD5" w:rsidSect="008E50C0">
      <w:footerReference w:type="default" r:id="rId7"/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30CF" w14:textId="77777777" w:rsidR="008E50C0" w:rsidRDefault="008E50C0" w:rsidP="004F1FD5">
      <w:r>
        <w:separator/>
      </w:r>
    </w:p>
  </w:endnote>
  <w:endnote w:type="continuationSeparator" w:id="0">
    <w:p w14:paraId="1D3AC0E7" w14:textId="77777777" w:rsidR="008E50C0" w:rsidRDefault="008E50C0" w:rsidP="004F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5AB4" w14:textId="77777777" w:rsidR="004F1FD5" w:rsidRPr="004F1FD5" w:rsidRDefault="004F1FD5" w:rsidP="004F1FD5">
    <w:pPr>
      <w:pStyle w:val="Fuzeile"/>
      <w:jc w:val="right"/>
      <w:rPr>
        <w:sz w:val="16"/>
      </w:rPr>
    </w:pPr>
    <w:r w:rsidRPr="004F1FD5">
      <w:rPr>
        <w:sz w:val="16"/>
      </w:rPr>
      <w:t>©frö18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2667" w14:textId="77777777" w:rsidR="008E50C0" w:rsidRDefault="008E50C0" w:rsidP="004F1FD5">
      <w:r>
        <w:separator/>
      </w:r>
    </w:p>
  </w:footnote>
  <w:footnote w:type="continuationSeparator" w:id="0">
    <w:p w14:paraId="74F5446F" w14:textId="77777777" w:rsidR="008E50C0" w:rsidRDefault="008E50C0" w:rsidP="004F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71"/>
    <w:rsid w:val="001A3BAE"/>
    <w:rsid w:val="001D04FC"/>
    <w:rsid w:val="004F1FD5"/>
    <w:rsid w:val="00661024"/>
    <w:rsid w:val="00701C46"/>
    <w:rsid w:val="0070578D"/>
    <w:rsid w:val="00747571"/>
    <w:rsid w:val="00861FEB"/>
    <w:rsid w:val="008E50C0"/>
    <w:rsid w:val="00905DC8"/>
    <w:rsid w:val="00AB7841"/>
    <w:rsid w:val="00BF6E72"/>
    <w:rsid w:val="00C44808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E26F"/>
  <w15:chartTrackingRefBased/>
  <w15:docId w15:val="{21975A2C-F834-D042-8E5C-0C980AF7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57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1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FD5"/>
  </w:style>
  <w:style w:type="paragraph" w:styleId="Fuzeile">
    <w:name w:val="footer"/>
    <w:basedOn w:val="Standard"/>
    <w:link w:val="FuzeileZchn"/>
    <w:uiPriority w:val="99"/>
    <w:unhideWhenUsed/>
    <w:rsid w:val="004F1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HOLZHEU Werner</cp:lastModifiedBy>
  <cp:revision>2</cp:revision>
  <cp:lastPrinted>2024-04-03T11:01:00Z</cp:lastPrinted>
  <dcterms:created xsi:type="dcterms:W3CDTF">2024-04-03T11:02:00Z</dcterms:created>
  <dcterms:modified xsi:type="dcterms:W3CDTF">2024-04-03T11:02:00Z</dcterms:modified>
</cp:coreProperties>
</file>